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B8942" w14:textId="77777777" w:rsidR="001F3767" w:rsidRDefault="001F3767" w:rsidP="003B33EB">
      <w:pPr>
        <w:pStyle w:val="Tekstpodstawowy2"/>
        <w:spacing w:line="276" w:lineRule="auto"/>
        <w:ind w:left="6372" w:firstLine="708"/>
        <w:jc w:val="both"/>
        <w:rPr>
          <w:sz w:val="22"/>
        </w:rPr>
      </w:pPr>
    </w:p>
    <w:p w14:paraId="0AAD64D9" w14:textId="2EFC33C3" w:rsidR="007B79C2" w:rsidRPr="00032082" w:rsidRDefault="003B33EB" w:rsidP="003B33EB">
      <w:pPr>
        <w:pStyle w:val="Tekstpodstawowy2"/>
        <w:spacing w:line="276" w:lineRule="auto"/>
        <w:ind w:left="6372" w:firstLine="708"/>
        <w:jc w:val="both"/>
        <w:rPr>
          <w:sz w:val="22"/>
        </w:rPr>
      </w:pPr>
      <w:r>
        <w:rPr>
          <w:sz w:val="22"/>
        </w:rPr>
        <w:t xml:space="preserve">Gdynia, dnia </w:t>
      </w:r>
      <w:r w:rsidR="00067117">
        <w:rPr>
          <w:sz w:val="22"/>
        </w:rPr>
        <w:t>26 luty 2021</w:t>
      </w:r>
      <w:r w:rsidR="007B79C2" w:rsidRPr="00032082">
        <w:rPr>
          <w:sz w:val="22"/>
        </w:rPr>
        <w:t xml:space="preserve"> roku</w:t>
      </w:r>
    </w:p>
    <w:p w14:paraId="39029154" w14:textId="616A34B1" w:rsidR="007B79C2" w:rsidRPr="00032082" w:rsidRDefault="003B33EB" w:rsidP="00032082">
      <w:pPr>
        <w:pStyle w:val="Tekstpodstawowy2"/>
        <w:spacing w:line="276" w:lineRule="auto"/>
        <w:jc w:val="left"/>
        <w:rPr>
          <w:sz w:val="22"/>
        </w:rPr>
      </w:pPr>
      <w:r>
        <w:rPr>
          <w:sz w:val="22"/>
        </w:rPr>
        <w:t>INO.521-3.</w:t>
      </w:r>
      <w:r w:rsidR="00B86008">
        <w:rPr>
          <w:sz w:val="22"/>
        </w:rPr>
        <w:t>11</w:t>
      </w:r>
      <w:r w:rsidR="001024FE">
        <w:rPr>
          <w:sz w:val="22"/>
        </w:rPr>
        <w:t>.202</w:t>
      </w:r>
      <w:r w:rsidR="00067117">
        <w:rPr>
          <w:sz w:val="22"/>
        </w:rPr>
        <w:t>1</w:t>
      </w:r>
      <w:r w:rsidR="001024FE">
        <w:rPr>
          <w:sz w:val="22"/>
        </w:rPr>
        <w:t>.</w:t>
      </w:r>
      <w:r w:rsidR="00067117">
        <w:rPr>
          <w:sz w:val="22"/>
        </w:rPr>
        <w:t>SP</w:t>
      </w:r>
    </w:p>
    <w:p w14:paraId="328E1BB5" w14:textId="77777777" w:rsidR="007B79C2" w:rsidRPr="00032082" w:rsidRDefault="007B79C2" w:rsidP="00032082">
      <w:pPr>
        <w:pStyle w:val="Tekstpodstawowy2"/>
        <w:spacing w:line="276" w:lineRule="auto"/>
        <w:jc w:val="left"/>
        <w:rPr>
          <w:sz w:val="22"/>
        </w:rPr>
      </w:pPr>
    </w:p>
    <w:p w14:paraId="10C9C094" w14:textId="62B43591" w:rsidR="007B79C2" w:rsidRPr="00032082" w:rsidRDefault="00C92E53" w:rsidP="00032082">
      <w:pPr>
        <w:pStyle w:val="Tekstpodstawowy2"/>
        <w:spacing w:line="276" w:lineRule="auto"/>
        <w:rPr>
          <w:i/>
          <w:iCs/>
          <w:sz w:val="22"/>
          <w:u w:val="single"/>
        </w:rPr>
      </w:pPr>
      <w:r w:rsidRPr="00032082">
        <w:rPr>
          <w:i/>
          <w:iCs/>
          <w:sz w:val="22"/>
          <w:u w:val="single"/>
        </w:rPr>
        <w:t>Wymagania</w:t>
      </w:r>
      <w:r w:rsidR="007B79C2" w:rsidRPr="00032082">
        <w:rPr>
          <w:i/>
          <w:iCs/>
          <w:sz w:val="22"/>
          <w:u w:val="single"/>
        </w:rPr>
        <w:t xml:space="preserve"> techniczne dla</w:t>
      </w:r>
      <w:r w:rsidR="004E6D43">
        <w:rPr>
          <w:i/>
          <w:iCs/>
          <w:sz w:val="22"/>
          <w:u w:val="single"/>
        </w:rPr>
        <w:t xml:space="preserve"> zadania pn</w:t>
      </w:r>
      <w:r w:rsidR="00F67A2C">
        <w:rPr>
          <w:i/>
          <w:iCs/>
          <w:sz w:val="22"/>
          <w:u w:val="single"/>
        </w:rPr>
        <w:t xml:space="preserve">. </w:t>
      </w:r>
      <w:r w:rsidR="001024FE">
        <w:rPr>
          <w:i/>
          <w:iCs/>
          <w:sz w:val="22"/>
          <w:u w:val="single"/>
        </w:rPr>
        <w:t>”</w:t>
      </w:r>
      <w:r w:rsidR="00A96861">
        <w:rPr>
          <w:i/>
          <w:iCs/>
          <w:sz w:val="22"/>
          <w:u w:val="single"/>
        </w:rPr>
        <w:t>Budowa sygnalizacji świetlnej wraz z doświetleniem przejścia dla pieszych przez ul.</w:t>
      </w:r>
      <w:r w:rsidR="00B86008">
        <w:rPr>
          <w:i/>
          <w:iCs/>
          <w:sz w:val="22"/>
          <w:u w:val="single"/>
        </w:rPr>
        <w:t xml:space="preserve"> Jana z Kolna</w:t>
      </w:r>
      <w:r w:rsidR="00A96861">
        <w:rPr>
          <w:i/>
          <w:iCs/>
          <w:sz w:val="22"/>
          <w:u w:val="single"/>
        </w:rPr>
        <w:t xml:space="preserve"> </w:t>
      </w:r>
      <w:r w:rsidR="003B33EB">
        <w:rPr>
          <w:i/>
          <w:iCs/>
          <w:sz w:val="22"/>
          <w:u w:val="single"/>
        </w:rPr>
        <w:t xml:space="preserve">przy skrzyżowaniu z </w:t>
      </w:r>
      <w:r w:rsidR="00B86008">
        <w:rPr>
          <w:i/>
          <w:iCs/>
          <w:sz w:val="22"/>
          <w:u w:val="single"/>
        </w:rPr>
        <w:t>Władysława IV</w:t>
      </w:r>
      <w:r w:rsidR="004E6D43">
        <w:rPr>
          <w:i/>
          <w:iCs/>
          <w:sz w:val="22"/>
          <w:u w:val="single"/>
        </w:rPr>
        <w:t>”.</w:t>
      </w:r>
    </w:p>
    <w:p w14:paraId="26EDAEBB" w14:textId="77777777" w:rsidR="008E00E5" w:rsidRPr="00032082" w:rsidRDefault="008E00E5" w:rsidP="00032082">
      <w:pPr>
        <w:pStyle w:val="Tekstpodstawowy2"/>
        <w:spacing w:line="276" w:lineRule="auto"/>
        <w:jc w:val="both"/>
        <w:rPr>
          <w:i/>
          <w:iCs/>
          <w:sz w:val="22"/>
          <w:u w:val="single"/>
        </w:rPr>
      </w:pPr>
    </w:p>
    <w:p w14:paraId="075501EC" w14:textId="77777777" w:rsidR="00C92E53" w:rsidRPr="00B45BF1" w:rsidRDefault="00C92E53" w:rsidP="00B45BF1">
      <w:pPr>
        <w:pStyle w:val="Akapitzlist"/>
        <w:keepLines/>
        <w:widowControl w:val="0"/>
        <w:numPr>
          <w:ilvl w:val="0"/>
          <w:numId w:val="21"/>
        </w:numPr>
        <w:autoSpaceDE w:val="0"/>
        <w:autoSpaceDN w:val="0"/>
        <w:adjustRightInd w:val="0"/>
        <w:spacing w:after="60" w:line="276" w:lineRule="auto"/>
        <w:ind w:right="12"/>
        <w:jc w:val="both"/>
        <w:rPr>
          <w:b/>
          <w:sz w:val="22"/>
          <w:szCs w:val="22"/>
        </w:rPr>
      </w:pPr>
      <w:r w:rsidRPr="00B45BF1">
        <w:rPr>
          <w:b/>
          <w:sz w:val="22"/>
          <w:szCs w:val="22"/>
        </w:rPr>
        <w:t>Wymagania ogólne</w:t>
      </w:r>
    </w:p>
    <w:p w14:paraId="633760DF" w14:textId="77777777" w:rsidR="00C92E53" w:rsidRPr="00B45BF1" w:rsidRDefault="00C92E53" w:rsidP="00B45BF1">
      <w:pPr>
        <w:pStyle w:val="Akapitzlist"/>
        <w:keepLines/>
        <w:widowControl w:val="0"/>
        <w:numPr>
          <w:ilvl w:val="1"/>
          <w:numId w:val="21"/>
        </w:numPr>
        <w:autoSpaceDE w:val="0"/>
        <w:autoSpaceDN w:val="0"/>
        <w:adjustRightInd w:val="0"/>
        <w:spacing w:after="60" w:line="276" w:lineRule="auto"/>
        <w:ind w:right="12"/>
        <w:jc w:val="both"/>
        <w:rPr>
          <w:sz w:val="22"/>
          <w:szCs w:val="22"/>
        </w:rPr>
      </w:pPr>
      <w:r w:rsidRPr="00B45BF1">
        <w:rPr>
          <w:sz w:val="22"/>
          <w:szCs w:val="22"/>
        </w:rPr>
        <w:t>Projekt opracować zgodnie z obecnie obowiązującą normą</w:t>
      </w:r>
      <w:r w:rsidR="00CE4553" w:rsidRPr="00B45BF1">
        <w:rPr>
          <w:sz w:val="22"/>
          <w:szCs w:val="22"/>
        </w:rPr>
        <w:t xml:space="preserve"> </w:t>
      </w:r>
      <w:r w:rsidR="00CE4553" w:rsidRPr="00B45BF1">
        <w:rPr>
          <w:i/>
          <w:sz w:val="22"/>
          <w:szCs w:val="22"/>
        </w:rPr>
        <w:t xml:space="preserve">PN–EN 13201:2016 </w:t>
      </w:r>
      <w:r w:rsidR="00D718E9" w:rsidRPr="00B45BF1">
        <w:rPr>
          <w:i/>
          <w:sz w:val="22"/>
          <w:szCs w:val="22"/>
        </w:rPr>
        <w:t>Oświetlenie dróg</w:t>
      </w:r>
      <w:r w:rsidR="00D718E9" w:rsidRPr="00B45BF1">
        <w:rPr>
          <w:sz w:val="22"/>
          <w:szCs w:val="22"/>
        </w:rPr>
        <w:t>, na aktualnych mapach do celów projektowych.</w:t>
      </w:r>
    </w:p>
    <w:p w14:paraId="5E8C364F" w14:textId="77777777" w:rsidR="00D718E9" w:rsidRPr="00B45BF1" w:rsidRDefault="00D718E9" w:rsidP="00B45BF1">
      <w:pPr>
        <w:pStyle w:val="Akapitzlist"/>
        <w:keepLines/>
        <w:widowControl w:val="0"/>
        <w:numPr>
          <w:ilvl w:val="1"/>
          <w:numId w:val="21"/>
        </w:numPr>
        <w:autoSpaceDE w:val="0"/>
        <w:autoSpaceDN w:val="0"/>
        <w:adjustRightInd w:val="0"/>
        <w:spacing w:after="60" w:line="276" w:lineRule="auto"/>
        <w:ind w:right="12"/>
        <w:jc w:val="both"/>
        <w:rPr>
          <w:sz w:val="22"/>
          <w:szCs w:val="22"/>
        </w:rPr>
      </w:pPr>
      <w:r w:rsidRPr="00B45BF1">
        <w:rPr>
          <w:sz w:val="22"/>
          <w:szCs w:val="22"/>
        </w:rPr>
        <w:t xml:space="preserve">Doświetlenie przejść dla pieszych należy zaprojektować </w:t>
      </w:r>
      <w:r w:rsidR="00A40003" w:rsidRPr="00B45BF1">
        <w:rPr>
          <w:sz w:val="22"/>
          <w:szCs w:val="22"/>
        </w:rPr>
        <w:t xml:space="preserve">stosując </w:t>
      </w:r>
      <w:r w:rsidRPr="00B45BF1">
        <w:rPr>
          <w:sz w:val="22"/>
          <w:szCs w:val="22"/>
        </w:rPr>
        <w:t xml:space="preserve"> </w:t>
      </w:r>
      <w:r w:rsidR="00A40003" w:rsidRPr="00B45BF1">
        <w:rPr>
          <w:rFonts w:eastAsia="Calibri"/>
          <w:i/>
          <w:sz w:val="22"/>
          <w:szCs w:val="22"/>
          <w:lang w:eastAsia="en-US"/>
        </w:rPr>
        <w:t>„Wytyczne</w:t>
      </w:r>
      <w:r w:rsidR="00C92E53" w:rsidRPr="00B45BF1">
        <w:rPr>
          <w:rFonts w:eastAsia="Calibri"/>
          <w:i/>
          <w:sz w:val="22"/>
          <w:szCs w:val="22"/>
          <w:lang w:eastAsia="en-US"/>
        </w:rPr>
        <w:t xml:space="preserve"> prawidłowego oświetlenia przejść dla pieszych</w:t>
      </w:r>
      <w:r w:rsidR="00A40003" w:rsidRPr="00B45BF1">
        <w:rPr>
          <w:rFonts w:eastAsia="Calibri"/>
          <w:sz w:val="22"/>
          <w:szCs w:val="22"/>
        </w:rPr>
        <w:t>” rekomendowane</w:t>
      </w:r>
      <w:r w:rsidR="00C92E53" w:rsidRPr="00B45BF1">
        <w:rPr>
          <w:rFonts w:eastAsia="Calibri"/>
          <w:sz w:val="22"/>
          <w:szCs w:val="22"/>
        </w:rPr>
        <w:t xml:space="preserve"> przez Ministra Infr</w:t>
      </w:r>
      <w:r w:rsidRPr="00B45BF1">
        <w:rPr>
          <w:rFonts w:eastAsia="Calibri"/>
          <w:sz w:val="22"/>
          <w:szCs w:val="22"/>
        </w:rPr>
        <w:t>astruktury z dnia 20 lipca 2018</w:t>
      </w:r>
      <w:r w:rsidR="00C92E53" w:rsidRPr="00B45BF1">
        <w:rPr>
          <w:rFonts w:eastAsia="Calibri"/>
          <w:sz w:val="22"/>
          <w:szCs w:val="22"/>
        </w:rPr>
        <w:t>r.</w:t>
      </w:r>
    </w:p>
    <w:p w14:paraId="440C52BC" w14:textId="77777777" w:rsidR="0066361F" w:rsidRPr="00B45BF1" w:rsidRDefault="0066361F" w:rsidP="00B45BF1">
      <w:pPr>
        <w:pStyle w:val="Akapitzlist"/>
        <w:keepLines/>
        <w:widowControl w:val="0"/>
        <w:numPr>
          <w:ilvl w:val="1"/>
          <w:numId w:val="21"/>
        </w:numPr>
        <w:autoSpaceDE w:val="0"/>
        <w:autoSpaceDN w:val="0"/>
        <w:adjustRightInd w:val="0"/>
        <w:spacing w:after="60" w:line="276" w:lineRule="auto"/>
        <w:ind w:right="12"/>
        <w:jc w:val="both"/>
        <w:rPr>
          <w:sz w:val="22"/>
          <w:szCs w:val="22"/>
        </w:rPr>
      </w:pPr>
      <w:r w:rsidRPr="00B45BF1">
        <w:rPr>
          <w:sz w:val="22"/>
          <w:szCs w:val="22"/>
        </w:rPr>
        <w:t>Oświetlenie w</w:t>
      </w:r>
      <w:r w:rsidR="00D718E9" w:rsidRPr="00B45BF1">
        <w:rPr>
          <w:sz w:val="22"/>
          <w:szCs w:val="22"/>
        </w:rPr>
        <w:t>inno być w</w:t>
      </w:r>
      <w:r w:rsidRPr="00B45BF1">
        <w:rPr>
          <w:sz w:val="22"/>
          <w:szCs w:val="22"/>
        </w:rPr>
        <w:t xml:space="preserve"> całości zlokalizowane na terenach będących we władaniu Gminy Miasta Gdynia (własność, służebność gruntowa oraz zgodnie z formułą ZRID).</w:t>
      </w:r>
    </w:p>
    <w:p w14:paraId="27CECE90" w14:textId="77777777" w:rsidR="00657B08" w:rsidRPr="00B45BF1" w:rsidRDefault="00657B08" w:rsidP="00B45BF1">
      <w:pPr>
        <w:pStyle w:val="Akapitzlist"/>
        <w:keepLines/>
        <w:widowControl w:val="0"/>
        <w:numPr>
          <w:ilvl w:val="1"/>
          <w:numId w:val="21"/>
        </w:numPr>
        <w:autoSpaceDE w:val="0"/>
        <w:autoSpaceDN w:val="0"/>
        <w:adjustRightInd w:val="0"/>
        <w:spacing w:after="60" w:line="276" w:lineRule="auto"/>
        <w:ind w:right="12"/>
        <w:jc w:val="both"/>
        <w:rPr>
          <w:sz w:val="22"/>
          <w:szCs w:val="22"/>
        </w:rPr>
      </w:pPr>
      <w:r w:rsidRPr="00B45BF1">
        <w:rPr>
          <w:sz w:val="22"/>
          <w:szCs w:val="22"/>
        </w:rPr>
        <w:t xml:space="preserve">Projekt budowlano-wykonawczy </w:t>
      </w:r>
      <w:r w:rsidR="000C742F" w:rsidRPr="00B45BF1">
        <w:rPr>
          <w:sz w:val="22"/>
          <w:szCs w:val="22"/>
        </w:rPr>
        <w:t xml:space="preserve">winien być </w:t>
      </w:r>
      <w:r w:rsidRPr="00B45BF1">
        <w:rPr>
          <w:sz w:val="22"/>
          <w:szCs w:val="22"/>
        </w:rPr>
        <w:t>narysowany na uzgodnio</w:t>
      </w:r>
      <w:r w:rsidR="004E6D43">
        <w:rPr>
          <w:sz w:val="22"/>
          <w:szCs w:val="22"/>
        </w:rPr>
        <w:t>nym wcześniej układzie drogowym.</w:t>
      </w:r>
      <w:r w:rsidRPr="00B45BF1">
        <w:rPr>
          <w:sz w:val="22"/>
          <w:szCs w:val="22"/>
        </w:rPr>
        <w:t xml:space="preserve"> </w:t>
      </w:r>
    </w:p>
    <w:p w14:paraId="43D7431A" w14:textId="77777777" w:rsidR="00B45BF1" w:rsidRPr="00B45BF1" w:rsidRDefault="00BB059E" w:rsidP="00B45BF1">
      <w:pPr>
        <w:numPr>
          <w:ilvl w:val="1"/>
          <w:numId w:val="21"/>
        </w:numPr>
        <w:suppressAutoHyphens/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>Obliczenia fotometryczne wykonać dla charakterystycznych sytuacji drogowych.</w:t>
      </w:r>
    </w:p>
    <w:p w14:paraId="34361FA7" w14:textId="77777777" w:rsidR="000C742F" w:rsidRPr="00B45BF1" w:rsidRDefault="00B45BF1" w:rsidP="00B45BF1">
      <w:pPr>
        <w:numPr>
          <w:ilvl w:val="1"/>
          <w:numId w:val="21"/>
        </w:numPr>
        <w:suppressAutoHyphens/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>Projekt budowlano-wykonawczy w wersji papierowej i elektronicznej (PDF i dwg)</w:t>
      </w:r>
      <w:r w:rsidR="000C742F" w:rsidRPr="00B45BF1">
        <w:rPr>
          <w:sz w:val="22"/>
          <w:szCs w:val="22"/>
        </w:rPr>
        <w:t xml:space="preserve"> zawierający</w:t>
      </w:r>
      <w:r w:rsidRPr="00B45BF1">
        <w:rPr>
          <w:sz w:val="22"/>
          <w:szCs w:val="22"/>
        </w:rPr>
        <w:t>: niniejsze warunki, wymagane uzgodnienia z innymi podmiotami, warunki przyłączeniowe</w:t>
      </w:r>
      <w:r w:rsidR="00A96861">
        <w:rPr>
          <w:sz w:val="22"/>
          <w:szCs w:val="22"/>
        </w:rPr>
        <w:t xml:space="preserve"> Energa Oświetlenie</w:t>
      </w:r>
      <w:r w:rsidRPr="00B45BF1">
        <w:rPr>
          <w:sz w:val="22"/>
          <w:szCs w:val="22"/>
        </w:rPr>
        <w:t>, opis, plan</w:t>
      </w:r>
      <w:r w:rsidRPr="00B45BF1">
        <w:rPr>
          <w:b/>
          <w:sz w:val="22"/>
          <w:szCs w:val="22"/>
        </w:rPr>
        <w:t xml:space="preserve"> </w:t>
      </w:r>
      <w:r w:rsidRPr="00B45BF1">
        <w:rPr>
          <w:sz w:val="22"/>
          <w:szCs w:val="22"/>
        </w:rPr>
        <w:t xml:space="preserve">sytuacyjny, schemat jednokreskowy instalacji, obliczenia elektryczne, obliczenia fotometryczne, zwymiarowane przekroje poprzeczne usytuowania słupów i kabli, zestawienie podstawowych materiałów projektowanych i demontowanych uzgodnić w </w:t>
      </w:r>
      <w:r w:rsidR="002F1825">
        <w:rPr>
          <w:sz w:val="22"/>
          <w:szCs w:val="22"/>
        </w:rPr>
        <w:t>Wydziale Inwestycji UM Gdynia.</w:t>
      </w:r>
    </w:p>
    <w:p w14:paraId="1B691007" w14:textId="77777777" w:rsidR="00657B08" w:rsidRPr="00657B08" w:rsidRDefault="00657B08" w:rsidP="00657B08">
      <w:pPr>
        <w:keepLines/>
        <w:widowControl w:val="0"/>
        <w:autoSpaceDE w:val="0"/>
        <w:autoSpaceDN w:val="0"/>
        <w:adjustRightInd w:val="0"/>
        <w:spacing w:after="60" w:line="276" w:lineRule="auto"/>
        <w:ind w:right="12"/>
        <w:jc w:val="both"/>
        <w:rPr>
          <w:sz w:val="22"/>
          <w:szCs w:val="22"/>
        </w:rPr>
      </w:pPr>
    </w:p>
    <w:p w14:paraId="2898A586" w14:textId="77777777" w:rsidR="00A40003" w:rsidRPr="00B45BF1" w:rsidRDefault="00B27291" w:rsidP="00B45BF1">
      <w:pPr>
        <w:pStyle w:val="Akapitzlist"/>
        <w:keepLines/>
        <w:widowControl w:val="0"/>
        <w:numPr>
          <w:ilvl w:val="0"/>
          <w:numId w:val="21"/>
        </w:numPr>
        <w:autoSpaceDE w:val="0"/>
        <w:autoSpaceDN w:val="0"/>
        <w:adjustRightInd w:val="0"/>
        <w:spacing w:after="60" w:line="276" w:lineRule="auto"/>
        <w:ind w:right="12"/>
        <w:jc w:val="both"/>
        <w:rPr>
          <w:b/>
          <w:sz w:val="22"/>
          <w:szCs w:val="22"/>
        </w:rPr>
      </w:pPr>
      <w:r w:rsidRPr="00B45BF1">
        <w:rPr>
          <w:b/>
          <w:sz w:val="22"/>
          <w:szCs w:val="22"/>
        </w:rPr>
        <w:t>Zasilanie i szafka oświetleniowa</w:t>
      </w:r>
    </w:p>
    <w:p w14:paraId="0312DC60" w14:textId="36C7A8E5" w:rsidR="00E251EE" w:rsidRDefault="007B79C2" w:rsidP="00A96861">
      <w:pPr>
        <w:pStyle w:val="Akapitzlist"/>
        <w:numPr>
          <w:ilvl w:val="1"/>
          <w:numId w:val="21"/>
        </w:numPr>
        <w:tabs>
          <w:tab w:val="num" w:pos="1800"/>
        </w:tabs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 xml:space="preserve">Oświetlenie zasilić w energię elektryczną </w:t>
      </w:r>
      <w:r w:rsidR="00877B01">
        <w:rPr>
          <w:sz w:val="22"/>
          <w:szCs w:val="22"/>
        </w:rPr>
        <w:t>istniejącej instalacji oświetleniowej ul. Władysława IV (instalacja LED)</w:t>
      </w:r>
      <w:r w:rsidR="00A96861">
        <w:rPr>
          <w:sz w:val="22"/>
          <w:szCs w:val="22"/>
        </w:rPr>
        <w:t>.</w:t>
      </w:r>
    </w:p>
    <w:p w14:paraId="23E6FCEA" w14:textId="42AD8F6A" w:rsidR="007516E7" w:rsidRPr="00A7534D" w:rsidRDefault="007516E7" w:rsidP="007516E7">
      <w:pPr>
        <w:pStyle w:val="Akapitzlist"/>
        <w:numPr>
          <w:ilvl w:val="1"/>
          <w:numId w:val="21"/>
        </w:numPr>
        <w:tabs>
          <w:tab w:val="num" w:pos="1800"/>
        </w:tabs>
        <w:spacing w:line="276" w:lineRule="auto"/>
        <w:jc w:val="both"/>
        <w:rPr>
          <w:sz w:val="22"/>
          <w:szCs w:val="22"/>
        </w:rPr>
      </w:pPr>
      <w:r w:rsidRPr="00A7534D">
        <w:rPr>
          <w:sz w:val="22"/>
          <w:szCs w:val="22"/>
        </w:rPr>
        <w:t>Projektowaną instalację połączyć kablowo z oświetleniem okolicznych ulic na tzw. podział sieci. Tabliczki podziałowe rozpięte z podłączonymi końcówkami kablowymi, zestaw mostków zawieszony wewnątrz słupa do wykorzystania przez firmy eksploatujące oświetlenie.</w:t>
      </w:r>
    </w:p>
    <w:p w14:paraId="2AB5DFBA" w14:textId="77777777" w:rsidR="007516E7" w:rsidRPr="00A7534D" w:rsidRDefault="007516E7" w:rsidP="007516E7">
      <w:pPr>
        <w:pStyle w:val="Akapitzlist"/>
        <w:spacing w:line="276" w:lineRule="auto"/>
        <w:ind w:left="567"/>
        <w:jc w:val="both"/>
        <w:rPr>
          <w:sz w:val="22"/>
          <w:szCs w:val="22"/>
        </w:rPr>
      </w:pPr>
    </w:p>
    <w:p w14:paraId="059D086C" w14:textId="77777777" w:rsidR="001024FE" w:rsidRPr="00B45BF1" w:rsidRDefault="001024FE" w:rsidP="00B45BF1">
      <w:pPr>
        <w:spacing w:line="276" w:lineRule="auto"/>
        <w:jc w:val="both"/>
        <w:rPr>
          <w:sz w:val="22"/>
          <w:szCs w:val="22"/>
        </w:rPr>
      </w:pPr>
    </w:p>
    <w:p w14:paraId="7458DDE4" w14:textId="77777777" w:rsidR="00962228" w:rsidRPr="00B45BF1" w:rsidRDefault="00B27291" w:rsidP="00B45BF1">
      <w:pPr>
        <w:pStyle w:val="Akapitzlist"/>
        <w:numPr>
          <w:ilvl w:val="0"/>
          <w:numId w:val="21"/>
        </w:numPr>
        <w:spacing w:line="276" w:lineRule="auto"/>
        <w:jc w:val="both"/>
        <w:rPr>
          <w:b/>
          <w:sz w:val="22"/>
          <w:szCs w:val="22"/>
        </w:rPr>
      </w:pPr>
      <w:r w:rsidRPr="00B45BF1">
        <w:rPr>
          <w:b/>
          <w:sz w:val="22"/>
          <w:szCs w:val="22"/>
        </w:rPr>
        <w:t>Sieć oświetleniowa</w:t>
      </w:r>
    </w:p>
    <w:p w14:paraId="10456FAE" w14:textId="77777777" w:rsidR="00962228" w:rsidRPr="00B45BF1" w:rsidRDefault="00962228" w:rsidP="00B45BF1">
      <w:pPr>
        <w:pStyle w:val="Akapitzlist"/>
        <w:numPr>
          <w:ilvl w:val="1"/>
          <w:numId w:val="21"/>
        </w:numPr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 xml:space="preserve"> </w:t>
      </w:r>
      <w:r w:rsidR="00B324A3" w:rsidRPr="00B45BF1">
        <w:rPr>
          <w:sz w:val="22"/>
          <w:szCs w:val="22"/>
        </w:rPr>
        <w:t xml:space="preserve">Zastosować trójfazowe kable oświetleniowe </w:t>
      </w:r>
      <w:r w:rsidR="00B324A3" w:rsidRPr="00B45BF1">
        <w:rPr>
          <w:b/>
          <w:sz w:val="22"/>
          <w:szCs w:val="22"/>
        </w:rPr>
        <w:t>YAKXS</w:t>
      </w:r>
      <w:r w:rsidR="00B324A3" w:rsidRPr="00B45BF1">
        <w:rPr>
          <w:sz w:val="22"/>
          <w:szCs w:val="22"/>
        </w:rPr>
        <w:t xml:space="preserve"> spełniające wymagania normy </w:t>
      </w:r>
      <w:r w:rsidR="00B324A3" w:rsidRPr="00B45BF1">
        <w:rPr>
          <w:i/>
          <w:sz w:val="22"/>
          <w:szCs w:val="22"/>
        </w:rPr>
        <w:t>PN-93/E-90400. Kable elektroenergetyczne i sygnalizacyjne o izolacji i powłoce polwinitowej na napięcie znamionowe nie przekraczające 6/6 kV. Ogólne wymagania i badania.</w:t>
      </w:r>
      <w:r w:rsidR="00B324A3" w:rsidRPr="00B45BF1">
        <w:rPr>
          <w:sz w:val="22"/>
          <w:szCs w:val="22"/>
        </w:rPr>
        <w:t xml:space="preserve"> o przekroju żył nie mniejszym niż 25 mm</w:t>
      </w:r>
      <w:r w:rsidR="00B324A3" w:rsidRPr="00B45BF1">
        <w:rPr>
          <w:sz w:val="22"/>
          <w:szCs w:val="22"/>
          <w:vertAlign w:val="superscript"/>
        </w:rPr>
        <w:t>2</w:t>
      </w:r>
      <w:r w:rsidRPr="00B45BF1">
        <w:rPr>
          <w:sz w:val="22"/>
          <w:szCs w:val="22"/>
        </w:rPr>
        <w:t xml:space="preserve">. </w:t>
      </w:r>
    </w:p>
    <w:p w14:paraId="52DA1424" w14:textId="77777777" w:rsidR="00E310D4" w:rsidRPr="00B45BF1" w:rsidRDefault="00E310D4" w:rsidP="00B45BF1">
      <w:pPr>
        <w:numPr>
          <w:ilvl w:val="1"/>
          <w:numId w:val="21"/>
        </w:numPr>
        <w:suppressAutoHyphens/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>Na planach sytuacyjnych i schematach podać odległości między słupami i długości kabli z koniecznymi zapasami tj. 2 m przy każdym słupie.</w:t>
      </w:r>
    </w:p>
    <w:p w14:paraId="1343902F" w14:textId="77777777" w:rsidR="00BB059E" w:rsidRPr="00B45BF1" w:rsidRDefault="00BB059E" w:rsidP="00B45BF1">
      <w:pPr>
        <w:spacing w:line="276" w:lineRule="auto"/>
        <w:jc w:val="both"/>
        <w:rPr>
          <w:sz w:val="22"/>
          <w:szCs w:val="22"/>
        </w:rPr>
      </w:pPr>
    </w:p>
    <w:p w14:paraId="21FF0C28" w14:textId="77777777" w:rsidR="00BB059E" w:rsidRPr="00B45BF1" w:rsidRDefault="00BB059E" w:rsidP="00B45BF1">
      <w:pPr>
        <w:pStyle w:val="Akapitzlist"/>
        <w:numPr>
          <w:ilvl w:val="0"/>
          <w:numId w:val="21"/>
        </w:numPr>
        <w:spacing w:line="276" w:lineRule="auto"/>
        <w:jc w:val="both"/>
        <w:rPr>
          <w:b/>
          <w:sz w:val="22"/>
          <w:szCs w:val="22"/>
        </w:rPr>
      </w:pPr>
      <w:r w:rsidRPr="00B45BF1">
        <w:rPr>
          <w:b/>
          <w:sz w:val="22"/>
          <w:szCs w:val="22"/>
        </w:rPr>
        <w:t>Słupy, wysięgniki, oprawy</w:t>
      </w:r>
    </w:p>
    <w:p w14:paraId="50820D08" w14:textId="77777777" w:rsidR="003B33EB" w:rsidRPr="00E251EE" w:rsidRDefault="003B33EB" w:rsidP="003B33EB">
      <w:pPr>
        <w:numPr>
          <w:ilvl w:val="1"/>
          <w:numId w:val="21"/>
        </w:numPr>
        <w:jc w:val="both"/>
        <w:rPr>
          <w:sz w:val="22"/>
          <w:szCs w:val="22"/>
        </w:rPr>
      </w:pPr>
      <w:r>
        <w:rPr>
          <w:sz w:val="22"/>
          <w:szCs w:val="22"/>
        </w:rPr>
        <w:t>Jako nośniki opraw w wykorzystać projektowane słupy sygnalizacyjno-oświetleniowe.</w:t>
      </w:r>
    </w:p>
    <w:p w14:paraId="283AD615" w14:textId="77777777" w:rsidR="00482AAE" w:rsidRPr="00482AAE" w:rsidRDefault="003B33EB" w:rsidP="003B33EB">
      <w:pPr>
        <w:numPr>
          <w:ilvl w:val="1"/>
          <w:numId w:val="21"/>
        </w:numPr>
        <w:suppressAutoHyphens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Zaprojektować łączenie kabli w słupach przelotowych</w:t>
      </w:r>
      <w:r w:rsidRPr="00482AAE">
        <w:rPr>
          <w:sz w:val="22"/>
          <w:szCs w:val="22"/>
        </w:rPr>
        <w:t xml:space="preserve"> za pomocą tabliczek bezpiecznikowo – zaciskowych </w:t>
      </w:r>
      <w:r w:rsidR="00482AAE" w:rsidRPr="00482AAE">
        <w:rPr>
          <w:sz w:val="22"/>
          <w:szCs w:val="22"/>
        </w:rPr>
        <w:t>tekstolitowych jednorzędowych w pionowym układzie śrub</w:t>
      </w:r>
      <w:r w:rsidR="00482AAE">
        <w:rPr>
          <w:sz w:val="22"/>
          <w:szCs w:val="22"/>
        </w:rPr>
        <w:t>.</w:t>
      </w:r>
    </w:p>
    <w:p w14:paraId="7433A5DD" w14:textId="77777777" w:rsidR="00E858D6" w:rsidRPr="00B45BF1" w:rsidRDefault="00BB059E" w:rsidP="00B45BF1">
      <w:pPr>
        <w:pStyle w:val="Akapitzlist"/>
        <w:numPr>
          <w:ilvl w:val="1"/>
          <w:numId w:val="21"/>
        </w:numPr>
        <w:spacing w:line="276" w:lineRule="auto"/>
        <w:jc w:val="both"/>
        <w:rPr>
          <w:b/>
          <w:sz w:val="22"/>
          <w:szCs w:val="22"/>
        </w:rPr>
      </w:pPr>
      <w:r w:rsidRPr="00B45BF1">
        <w:rPr>
          <w:sz w:val="22"/>
          <w:szCs w:val="22"/>
        </w:rPr>
        <w:t>D</w:t>
      </w:r>
      <w:r w:rsidR="007B79C2" w:rsidRPr="00B45BF1">
        <w:rPr>
          <w:sz w:val="22"/>
          <w:szCs w:val="22"/>
        </w:rPr>
        <w:t>opuszcza się stosowanie wysięgników o wysokości d</w:t>
      </w:r>
      <w:r w:rsidRPr="00B45BF1">
        <w:rPr>
          <w:sz w:val="22"/>
          <w:szCs w:val="22"/>
        </w:rPr>
        <w:t>o 0,5m i długości wysięgu do 1m.</w:t>
      </w:r>
    </w:p>
    <w:p w14:paraId="7C6EFF00" w14:textId="77777777" w:rsidR="00E858D6" w:rsidRPr="00B45BF1" w:rsidRDefault="00E858D6" w:rsidP="00B45BF1">
      <w:pPr>
        <w:pStyle w:val="Akapitzlist"/>
        <w:numPr>
          <w:ilvl w:val="1"/>
          <w:numId w:val="21"/>
        </w:numPr>
        <w:spacing w:line="276" w:lineRule="auto"/>
        <w:jc w:val="both"/>
        <w:rPr>
          <w:b/>
          <w:sz w:val="22"/>
          <w:szCs w:val="22"/>
        </w:rPr>
      </w:pPr>
      <w:r w:rsidRPr="00B45BF1">
        <w:rPr>
          <w:sz w:val="22"/>
          <w:szCs w:val="22"/>
        </w:rPr>
        <w:t>Zapewnić pole obsługi w promieniu co najmniej 80cm od wnęk słupowych</w:t>
      </w:r>
      <w:r w:rsidR="00CE095D" w:rsidRPr="00B45BF1">
        <w:rPr>
          <w:sz w:val="22"/>
          <w:szCs w:val="22"/>
        </w:rPr>
        <w:t>.</w:t>
      </w:r>
    </w:p>
    <w:p w14:paraId="49399C9C" w14:textId="77777777" w:rsidR="000C742F" w:rsidRPr="00B45BF1" w:rsidRDefault="000C742F" w:rsidP="00B45BF1">
      <w:pPr>
        <w:pStyle w:val="Akapitzlist"/>
        <w:numPr>
          <w:ilvl w:val="1"/>
          <w:numId w:val="21"/>
        </w:numPr>
        <w:spacing w:line="276" w:lineRule="auto"/>
        <w:jc w:val="both"/>
        <w:rPr>
          <w:b/>
          <w:sz w:val="22"/>
          <w:szCs w:val="22"/>
        </w:rPr>
      </w:pPr>
      <w:bookmarkStart w:id="0" w:name="_Hlk7008138"/>
      <w:r w:rsidRPr="00B45BF1">
        <w:rPr>
          <w:sz w:val="22"/>
          <w:szCs w:val="22"/>
        </w:rPr>
        <w:t xml:space="preserve">Do oświetlania </w:t>
      </w:r>
      <w:r w:rsidRPr="00B45BF1">
        <w:rPr>
          <w:b/>
          <w:sz w:val="22"/>
          <w:szCs w:val="22"/>
        </w:rPr>
        <w:t>przejazdów rowerowych i przejść dla pieszych</w:t>
      </w:r>
      <w:r w:rsidRPr="00B45BF1">
        <w:rPr>
          <w:sz w:val="22"/>
          <w:szCs w:val="22"/>
        </w:rPr>
        <w:t xml:space="preserve"> zastosować dedykowane oprawy zgodne z normą „PN-EN 60598 Oprawy oświetleniowe”. Zastosować oprawy oświetleniowe LED, </w:t>
      </w:r>
      <w:r w:rsidR="00AF0569">
        <w:rPr>
          <w:sz w:val="22"/>
          <w:szCs w:val="22"/>
        </w:rPr>
        <w:t xml:space="preserve">posiadające certyfikat </w:t>
      </w:r>
      <w:r w:rsidR="00236EF3">
        <w:rPr>
          <w:b/>
          <w:sz w:val="22"/>
          <w:szCs w:val="22"/>
        </w:rPr>
        <w:t>ENEC lub równoważny</w:t>
      </w:r>
      <w:r w:rsidRPr="00B45BF1">
        <w:rPr>
          <w:sz w:val="22"/>
          <w:szCs w:val="22"/>
        </w:rPr>
        <w:t>, z min. 7 letnią gwarancją producenta na okres użytkowania oprawy i źródła światła, o prądzie wysterowania diod elektroluminescencyjnych nie większym niż 800mA, do zastosowań zewnętrznych, o temperatur</w:t>
      </w:r>
      <w:r w:rsidR="002F1825">
        <w:rPr>
          <w:sz w:val="22"/>
          <w:szCs w:val="22"/>
        </w:rPr>
        <w:t>ze barwowej źródeł światła do 57</w:t>
      </w:r>
      <w:r w:rsidRPr="00B45BF1">
        <w:rPr>
          <w:sz w:val="22"/>
          <w:szCs w:val="22"/>
        </w:rPr>
        <w:t xml:space="preserve">00K, o współczynniku oddawania barw Ra nie mniejszym niż 70, o module zasilającym z kompensacją spadku strumienia świetlnego oprawy </w:t>
      </w:r>
      <w:r w:rsidRPr="00B45BF1">
        <w:rPr>
          <w:sz w:val="22"/>
          <w:szCs w:val="22"/>
        </w:rPr>
        <w:lastRenderedPageBreak/>
        <w:t xml:space="preserve">w okresie jej żywotności oraz autonomicznie redukującym moc w godzinach późnonocnych, o najmniejszej, dopuszczalnej mocy, z korpusem z metali niepodlegających korozji, wykonane w II klasie ochronności, z minimalnym stopniem ochrony IP 66, </w:t>
      </w:r>
      <w:r w:rsidRPr="00B45BF1">
        <w:rPr>
          <w:b/>
          <w:sz w:val="22"/>
          <w:szCs w:val="22"/>
        </w:rPr>
        <w:t xml:space="preserve">w kolorze </w:t>
      </w:r>
      <w:bookmarkEnd w:id="0"/>
      <w:r w:rsidR="00A96861">
        <w:rPr>
          <w:b/>
          <w:sz w:val="22"/>
          <w:szCs w:val="22"/>
        </w:rPr>
        <w:t>słupa sygnalizacji świetlnej.</w:t>
      </w:r>
    </w:p>
    <w:p w14:paraId="4239DF05" w14:textId="77777777" w:rsidR="004B22A0" w:rsidRPr="00B45BF1" w:rsidRDefault="00D040E9" w:rsidP="00B45BF1">
      <w:pPr>
        <w:pStyle w:val="Akapitzlist"/>
        <w:numPr>
          <w:ilvl w:val="1"/>
          <w:numId w:val="21"/>
        </w:numPr>
        <w:spacing w:line="276" w:lineRule="auto"/>
        <w:jc w:val="both"/>
        <w:rPr>
          <w:b/>
          <w:sz w:val="22"/>
          <w:szCs w:val="22"/>
        </w:rPr>
      </w:pPr>
      <w:r w:rsidRPr="00B45BF1">
        <w:rPr>
          <w:sz w:val="22"/>
          <w:szCs w:val="22"/>
        </w:rPr>
        <w:t>Oprawy zabezpieczyć poprzez zamontowanie wyłączników nadmiarowo prądowych jednorazowych tzw. „bezpieczników topikowych” o odpowiedniej charakterystyce czasowo-prądowej, odpowiednim typie wkładki i wartości prądu znamionowego wkładki topikowej na tabliczkach bezpiecznikowych.</w:t>
      </w:r>
    </w:p>
    <w:p w14:paraId="412D8E32" w14:textId="77777777" w:rsidR="00B45BF1" w:rsidRPr="00B45BF1" w:rsidRDefault="004059EB" w:rsidP="00B45BF1">
      <w:pPr>
        <w:pStyle w:val="Akapitzlist"/>
        <w:numPr>
          <w:ilvl w:val="1"/>
          <w:numId w:val="21"/>
        </w:numPr>
        <w:spacing w:line="276" w:lineRule="auto"/>
        <w:jc w:val="both"/>
        <w:rPr>
          <w:b/>
          <w:sz w:val="22"/>
          <w:szCs w:val="22"/>
        </w:rPr>
      </w:pPr>
      <w:r w:rsidRPr="00B45BF1">
        <w:rPr>
          <w:sz w:val="22"/>
          <w:szCs w:val="22"/>
        </w:rPr>
        <w:t xml:space="preserve">W </w:t>
      </w:r>
      <w:r w:rsidR="002F7D83" w:rsidRPr="00B45BF1">
        <w:rPr>
          <w:sz w:val="22"/>
          <w:szCs w:val="22"/>
        </w:rPr>
        <w:t xml:space="preserve">zależności od przeznaczenia </w:t>
      </w:r>
      <w:r w:rsidRPr="00B45BF1">
        <w:rPr>
          <w:sz w:val="22"/>
          <w:szCs w:val="22"/>
        </w:rPr>
        <w:t>stosować</w:t>
      </w:r>
      <w:r w:rsidRPr="00B45BF1">
        <w:rPr>
          <w:b/>
          <w:sz w:val="22"/>
          <w:szCs w:val="22"/>
        </w:rPr>
        <w:t xml:space="preserve"> jednolite </w:t>
      </w:r>
      <w:r w:rsidR="002F7D83" w:rsidRPr="00B45BF1">
        <w:rPr>
          <w:sz w:val="22"/>
          <w:szCs w:val="22"/>
        </w:rPr>
        <w:t>typ</w:t>
      </w:r>
      <w:r w:rsidR="005C5B80" w:rsidRPr="00B45BF1">
        <w:rPr>
          <w:sz w:val="22"/>
          <w:szCs w:val="22"/>
        </w:rPr>
        <w:t>oszeregi</w:t>
      </w:r>
      <w:r w:rsidR="002F7D83" w:rsidRPr="00B45BF1">
        <w:rPr>
          <w:sz w:val="22"/>
          <w:szCs w:val="22"/>
        </w:rPr>
        <w:t xml:space="preserve"> </w:t>
      </w:r>
      <w:r w:rsidRPr="00B45BF1">
        <w:rPr>
          <w:sz w:val="22"/>
          <w:szCs w:val="22"/>
        </w:rPr>
        <w:t>opraw</w:t>
      </w:r>
      <w:r w:rsidR="004B22A0" w:rsidRPr="00B45BF1">
        <w:rPr>
          <w:sz w:val="22"/>
          <w:szCs w:val="22"/>
        </w:rPr>
        <w:t>, wysięgników</w:t>
      </w:r>
      <w:r w:rsidRPr="00B45BF1">
        <w:rPr>
          <w:sz w:val="22"/>
          <w:szCs w:val="22"/>
        </w:rPr>
        <w:t xml:space="preserve"> i słup</w:t>
      </w:r>
      <w:r w:rsidR="002F7D83" w:rsidRPr="00B45BF1">
        <w:rPr>
          <w:sz w:val="22"/>
          <w:szCs w:val="22"/>
        </w:rPr>
        <w:t>ów</w:t>
      </w:r>
      <w:r w:rsidRPr="00B45BF1">
        <w:rPr>
          <w:sz w:val="22"/>
          <w:szCs w:val="22"/>
        </w:rPr>
        <w:t xml:space="preserve"> oświetleniow</w:t>
      </w:r>
      <w:r w:rsidR="004B22A0" w:rsidRPr="00B45BF1">
        <w:rPr>
          <w:sz w:val="22"/>
          <w:szCs w:val="22"/>
        </w:rPr>
        <w:t>ych</w:t>
      </w:r>
      <w:r w:rsidR="004675F9" w:rsidRPr="00B45BF1">
        <w:rPr>
          <w:sz w:val="22"/>
          <w:szCs w:val="22"/>
        </w:rPr>
        <w:t>.</w:t>
      </w:r>
    </w:p>
    <w:p w14:paraId="0BB4E3AB" w14:textId="77777777" w:rsidR="000573DD" w:rsidRPr="00B45BF1" w:rsidRDefault="000573DD" w:rsidP="00B45BF1">
      <w:pPr>
        <w:pStyle w:val="Akapitzlist"/>
        <w:numPr>
          <w:ilvl w:val="1"/>
          <w:numId w:val="21"/>
        </w:numPr>
        <w:spacing w:line="276" w:lineRule="auto"/>
        <w:jc w:val="both"/>
        <w:rPr>
          <w:b/>
          <w:sz w:val="22"/>
          <w:szCs w:val="22"/>
        </w:rPr>
      </w:pPr>
      <w:r w:rsidRPr="00B45BF1">
        <w:rPr>
          <w:sz w:val="22"/>
          <w:szCs w:val="22"/>
        </w:rPr>
        <w:t>Przewidzieć w projekcie usunięcie zbędnych elementów oświetleniowych wraz z przekazaniem ich właścicielom lub w przypadku odmowy ich przyjęcia z utylizacją w zakresie planowanej inwestycji.</w:t>
      </w:r>
    </w:p>
    <w:p w14:paraId="358EBFE2" w14:textId="77777777" w:rsidR="00BB059E" w:rsidRPr="00BB059E" w:rsidRDefault="00BB059E" w:rsidP="00BB059E">
      <w:pPr>
        <w:spacing w:line="276" w:lineRule="auto"/>
        <w:jc w:val="both"/>
        <w:rPr>
          <w:b/>
          <w:sz w:val="22"/>
          <w:szCs w:val="22"/>
        </w:rPr>
      </w:pPr>
    </w:p>
    <w:p w14:paraId="406413BF" w14:textId="77777777" w:rsidR="004B22A0" w:rsidRPr="00B45BF1" w:rsidRDefault="004B22A0" w:rsidP="00B45BF1">
      <w:pPr>
        <w:spacing w:line="276" w:lineRule="auto"/>
        <w:jc w:val="both"/>
        <w:rPr>
          <w:b/>
          <w:sz w:val="22"/>
          <w:szCs w:val="22"/>
        </w:rPr>
      </w:pPr>
      <w:r w:rsidRPr="00B45BF1">
        <w:rPr>
          <w:b/>
          <w:sz w:val="22"/>
          <w:szCs w:val="22"/>
        </w:rPr>
        <w:t>Warunki wykonywania i odbioru robót oświetleniowych</w:t>
      </w:r>
    </w:p>
    <w:p w14:paraId="5A566DA3" w14:textId="77777777" w:rsidR="004B22A0" w:rsidRPr="00B45BF1" w:rsidRDefault="004B22A0" w:rsidP="00B45BF1">
      <w:pPr>
        <w:pStyle w:val="Akapitzlist"/>
        <w:numPr>
          <w:ilvl w:val="0"/>
          <w:numId w:val="31"/>
        </w:numPr>
        <w:spacing w:line="276" w:lineRule="auto"/>
        <w:jc w:val="both"/>
        <w:rPr>
          <w:i/>
          <w:sz w:val="22"/>
          <w:szCs w:val="22"/>
        </w:rPr>
      </w:pPr>
      <w:r w:rsidRPr="00B45BF1">
        <w:rPr>
          <w:sz w:val="22"/>
          <w:szCs w:val="22"/>
        </w:rPr>
        <w:t xml:space="preserve">Kable układać zgodnie z normą </w:t>
      </w:r>
      <w:r w:rsidRPr="00B45BF1">
        <w:rPr>
          <w:i/>
          <w:sz w:val="22"/>
          <w:szCs w:val="22"/>
        </w:rPr>
        <w:t>N SEP-E-004 Norma SEP. Elektroenergetyczne i sygnalizacyjne linie kablowe. Projektowanie i budowa.</w:t>
      </w:r>
    </w:p>
    <w:p w14:paraId="40B8EB98" w14:textId="77777777" w:rsidR="004B22A0" w:rsidRPr="00B45BF1" w:rsidRDefault="004B22A0" w:rsidP="00B45BF1">
      <w:pPr>
        <w:pStyle w:val="Akapitzlist"/>
        <w:numPr>
          <w:ilvl w:val="0"/>
          <w:numId w:val="31"/>
        </w:numPr>
        <w:suppressAutoHyphens/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 xml:space="preserve">Na kablach oświetleniowych w odstępach co 10 m stosować opaski kablowe z tworzywa z trwale wygrawerowanymi danymi: </w:t>
      </w:r>
      <w:r w:rsidRPr="00B45BF1">
        <w:rPr>
          <w:i/>
          <w:sz w:val="22"/>
          <w:szCs w:val="22"/>
        </w:rPr>
        <w:t>„OŚWIETLENIE”, „Gmina Miasta Gdynia”, „typ i przekrój kabla”, „rok budowy”</w:t>
      </w:r>
      <w:r w:rsidRPr="00B45BF1">
        <w:rPr>
          <w:sz w:val="22"/>
          <w:szCs w:val="22"/>
        </w:rPr>
        <w:t>.</w:t>
      </w:r>
    </w:p>
    <w:p w14:paraId="1132F6D8" w14:textId="77777777" w:rsidR="00CE095D" w:rsidRPr="00B45BF1" w:rsidRDefault="00CE095D" w:rsidP="00B45BF1">
      <w:pPr>
        <w:pStyle w:val="Akapitzlist"/>
        <w:numPr>
          <w:ilvl w:val="0"/>
          <w:numId w:val="31"/>
        </w:numPr>
        <w:suppressAutoHyphens/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 xml:space="preserve">Kable w słupach przelotowych łączyć za pomocą tabliczek bezpiecznikowo – zaciskowych tekstolitowych jednorzędowych w pionowym układzie śrub, uwzględniając układanie żył na tabliczce słupowej na </w:t>
      </w:r>
      <w:r w:rsidRPr="00B45BF1">
        <w:rPr>
          <w:sz w:val="22"/>
          <w:szCs w:val="22"/>
        </w:rPr>
        <w:br/>
        <w:t>tzw</w:t>
      </w:r>
      <w:r w:rsidR="00B45BF1">
        <w:rPr>
          <w:sz w:val="22"/>
          <w:szCs w:val="22"/>
        </w:rPr>
        <w:t>. „choinkę” z wydłużoną żyłą PEN</w:t>
      </w:r>
      <w:r w:rsidRPr="00B45BF1">
        <w:rPr>
          <w:sz w:val="22"/>
          <w:szCs w:val="22"/>
        </w:rPr>
        <w:t>.</w:t>
      </w:r>
    </w:p>
    <w:p w14:paraId="6B348107" w14:textId="77777777" w:rsidR="00CE095D" w:rsidRPr="00482AAE" w:rsidRDefault="00CE095D" w:rsidP="00482AAE">
      <w:pPr>
        <w:pStyle w:val="Akapitzlist"/>
        <w:numPr>
          <w:ilvl w:val="0"/>
          <w:numId w:val="31"/>
        </w:numPr>
        <w:spacing w:line="276" w:lineRule="auto"/>
        <w:jc w:val="both"/>
        <w:rPr>
          <w:sz w:val="22"/>
          <w:szCs w:val="22"/>
        </w:rPr>
      </w:pPr>
      <w:r w:rsidRPr="00482AAE">
        <w:rPr>
          <w:sz w:val="22"/>
          <w:szCs w:val="22"/>
        </w:rPr>
        <w:t xml:space="preserve">Malowaną numerację słupów uzgodnić na roboczo z tut. Zarządem. </w:t>
      </w:r>
    </w:p>
    <w:p w14:paraId="5846CB19" w14:textId="77777777" w:rsidR="000573DD" w:rsidRPr="00482AAE" w:rsidRDefault="000573DD" w:rsidP="00482AAE">
      <w:pPr>
        <w:pStyle w:val="Akapitzlist"/>
        <w:numPr>
          <w:ilvl w:val="0"/>
          <w:numId w:val="31"/>
        </w:numPr>
        <w:spacing w:line="276" w:lineRule="auto"/>
        <w:jc w:val="both"/>
        <w:rPr>
          <w:sz w:val="22"/>
          <w:szCs w:val="22"/>
        </w:rPr>
      </w:pPr>
      <w:r w:rsidRPr="00482AAE">
        <w:rPr>
          <w:sz w:val="22"/>
          <w:szCs w:val="22"/>
        </w:rPr>
        <w:t xml:space="preserve">Do przekazania w użytkowanie oświetlenia ulicznego Inwestor przedkłada dokumentację powykonawczą w wersji papierowej i </w:t>
      </w:r>
      <w:r w:rsidRPr="00482AAE">
        <w:rPr>
          <w:b/>
          <w:sz w:val="22"/>
          <w:szCs w:val="22"/>
        </w:rPr>
        <w:t>elektronicznej</w:t>
      </w:r>
      <w:r w:rsidRPr="00482AAE">
        <w:rPr>
          <w:sz w:val="22"/>
          <w:szCs w:val="22"/>
        </w:rPr>
        <w:t>, zawierającą:</w:t>
      </w:r>
    </w:p>
    <w:p w14:paraId="2EEA6B1B" w14:textId="77777777" w:rsidR="000573DD" w:rsidRPr="00482AAE" w:rsidRDefault="00CB51FA" w:rsidP="00482AAE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0573DD" w:rsidRPr="00482AAE">
        <w:rPr>
          <w:sz w:val="22"/>
          <w:szCs w:val="22"/>
        </w:rPr>
        <w:t xml:space="preserve">ecyzję administracyjną pozwalającą na rozpoczęcie i prowadzenie budowy (pozwolenie na budowę lub zgłoszenie) oraz pozwolenie na użytkowanie </w:t>
      </w:r>
      <w:r>
        <w:rPr>
          <w:sz w:val="22"/>
          <w:szCs w:val="22"/>
        </w:rPr>
        <w:t>jeżeli jest wymagane przepisami,</w:t>
      </w:r>
    </w:p>
    <w:p w14:paraId="721BA94C" w14:textId="77777777" w:rsidR="000573DD" w:rsidRPr="00482AAE" w:rsidRDefault="00CB51FA" w:rsidP="00482AAE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0573DD" w:rsidRPr="00482AAE">
        <w:rPr>
          <w:sz w:val="22"/>
          <w:szCs w:val="22"/>
        </w:rPr>
        <w:t>świadczenie kierownika budowy o zgodności wykonania robót z obowiązującymi przepisami oraz inspektora nadzoru o sprawdz</w:t>
      </w:r>
      <w:r>
        <w:rPr>
          <w:sz w:val="22"/>
          <w:szCs w:val="22"/>
        </w:rPr>
        <w:t>eniu jakości wykonywanych robót,</w:t>
      </w:r>
    </w:p>
    <w:p w14:paraId="2A3AB52F" w14:textId="77777777" w:rsidR="000573DD" w:rsidRPr="00482AAE" w:rsidRDefault="000573DD" w:rsidP="00482AAE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 w:rsidRPr="00482AAE">
        <w:rPr>
          <w:sz w:val="22"/>
          <w:szCs w:val="22"/>
        </w:rPr>
        <w:t>dokumentację powykonawczą z naniesionymi zmianami dokonanymi podczas wykonywania budowy. Ww. zmiany muszą być zaakceptowane przez projektanta i potwierdzone przez inspektora nadz</w:t>
      </w:r>
      <w:r w:rsidR="00CB51FA">
        <w:rPr>
          <w:sz w:val="22"/>
          <w:szCs w:val="22"/>
        </w:rPr>
        <w:t>oru oraz uzgodnione z tut. ZDiZ,</w:t>
      </w:r>
    </w:p>
    <w:p w14:paraId="29458732" w14:textId="77777777" w:rsidR="000573DD" w:rsidRPr="00482AAE" w:rsidRDefault="00CB51FA" w:rsidP="00482AAE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g</w:t>
      </w:r>
      <w:r w:rsidR="000573DD" w:rsidRPr="00482AAE">
        <w:rPr>
          <w:sz w:val="22"/>
          <w:szCs w:val="22"/>
        </w:rPr>
        <w:t xml:space="preserve">eodezyjny pomiar powykonawczy przyjęty do </w:t>
      </w:r>
      <w:r>
        <w:rPr>
          <w:sz w:val="22"/>
          <w:szCs w:val="22"/>
        </w:rPr>
        <w:t>zasobów Wydz. Geodezji UM Gdyni,</w:t>
      </w:r>
    </w:p>
    <w:p w14:paraId="6B6048B3" w14:textId="77777777" w:rsidR="000573DD" w:rsidRPr="00482AAE" w:rsidRDefault="00CB51FA" w:rsidP="00482AAE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0573DD" w:rsidRPr="00482AAE">
        <w:rPr>
          <w:sz w:val="22"/>
          <w:szCs w:val="22"/>
        </w:rPr>
        <w:t>rotokoły odb</w:t>
      </w:r>
      <w:r>
        <w:rPr>
          <w:sz w:val="22"/>
          <w:szCs w:val="22"/>
        </w:rPr>
        <w:t>ioru robót ulegających zakryciu,</w:t>
      </w:r>
    </w:p>
    <w:p w14:paraId="67D1FC6D" w14:textId="77777777" w:rsidR="000573DD" w:rsidRPr="00482AAE" w:rsidRDefault="000573DD" w:rsidP="00482AAE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 w:rsidRPr="00482AAE">
        <w:rPr>
          <w:sz w:val="22"/>
          <w:szCs w:val="22"/>
        </w:rPr>
        <w:t>certyfikaty i deklaracje właściwości użytkowych wbudowanych materiałów,</w:t>
      </w:r>
    </w:p>
    <w:p w14:paraId="7DCDD61C" w14:textId="77777777" w:rsidR="000573DD" w:rsidRPr="00482AAE" w:rsidRDefault="000573DD" w:rsidP="00482AAE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 w:rsidRPr="00482AAE">
        <w:rPr>
          <w:sz w:val="22"/>
          <w:szCs w:val="22"/>
        </w:rPr>
        <w:t>pomiary natężenia oświetlenia dla jezdni, chodników i ścieżek rowerowych, przejść dla pieszych, przed i po redukcji moc dla charakterystycznych sytuacji drogowych,</w:t>
      </w:r>
    </w:p>
    <w:p w14:paraId="5C9BDB51" w14:textId="77777777" w:rsidR="000573DD" w:rsidRPr="00482AAE" w:rsidRDefault="000573DD" w:rsidP="00482AAE">
      <w:pPr>
        <w:pStyle w:val="Akapitzlist"/>
        <w:numPr>
          <w:ilvl w:val="0"/>
          <w:numId w:val="32"/>
        </w:numPr>
        <w:suppressAutoHyphens/>
        <w:spacing w:line="276" w:lineRule="auto"/>
        <w:jc w:val="both"/>
        <w:rPr>
          <w:b/>
          <w:sz w:val="22"/>
          <w:szCs w:val="22"/>
        </w:rPr>
      </w:pPr>
      <w:r w:rsidRPr="00482AAE">
        <w:rPr>
          <w:b/>
          <w:sz w:val="22"/>
          <w:szCs w:val="22"/>
        </w:rPr>
        <w:t>pomiary skuteczności ochrony przeciwporażeniowej, rezystancji izolacji kabli oświetleniowych, rezystancji uziemienia s</w:t>
      </w:r>
      <w:r w:rsidR="00CB51FA">
        <w:rPr>
          <w:b/>
          <w:sz w:val="22"/>
          <w:szCs w:val="22"/>
        </w:rPr>
        <w:t>łupów i szafek oświetleniowych,</w:t>
      </w:r>
    </w:p>
    <w:p w14:paraId="6239A909" w14:textId="77777777" w:rsidR="000573DD" w:rsidRPr="00482AAE" w:rsidRDefault="000573DD" w:rsidP="00482AAE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 w:rsidRPr="00482AAE">
        <w:rPr>
          <w:sz w:val="22"/>
          <w:szCs w:val="22"/>
        </w:rPr>
        <w:t>wykaz działek przez które przebiega inwestycja wraz w wypisem ich właścicieli. W przypadku działek nie będących we władaniu gminy Gdynia dokument potwierdzający ustanowienie służebności gruntowej na ww. działkach.</w:t>
      </w:r>
    </w:p>
    <w:p w14:paraId="5916ACB6" w14:textId="77777777" w:rsidR="000573DD" w:rsidRPr="00B45BF1" w:rsidRDefault="000573DD" w:rsidP="00B45BF1">
      <w:pPr>
        <w:suppressAutoHyphens/>
        <w:spacing w:line="276" w:lineRule="auto"/>
        <w:jc w:val="both"/>
        <w:rPr>
          <w:b/>
          <w:sz w:val="22"/>
          <w:szCs w:val="22"/>
        </w:rPr>
      </w:pPr>
    </w:p>
    <w:p w14:paraId="55ECB847" w14:textId="77777777" w:rsidR="00242A0F" w:rsidRPr="00B45BF1" w:rsidRDefault="00242A0F" w:rsidP="00B45BF1">
      <w:pPr>
        <w:tabs>
          <w:tab w:val="num" w:pos="1800"/>
        </w:tabs>
        <w:spacing w:line="276" w:lineRule="auto"/>
        <w:jc w:val="both"/>
        <w:rPr>
          <w:sz w:val="22"/>
          <w:szCs w:val="22"/>
        </w:rPr>
      </w:pPr>
    </w:p>
    <w:p w14:paraId="756666CA" w14:textId="77777777" w:rsidR="008E15DA" w:rsidRPr="00032082" w:rsidRDefault="008E15DA" w:rsidP="00962228">
      <w:pPr>
        <w:pStyle w:val="Tekstpodstawowy"/>
        <w:spacing w:line="276" w:lineRule="auto"/>
        <w:rPr>
          <w:b/>
          <w:sz w:val="22"/>
          <w:szCs w:val="22"/>
          <w:u w:val="single"/>
        </w:rPr>
      </w:pPr>
    </w:p>
    <w:sectPr w:rsidR="008E15DA" w:rsidRPr="00032082" w:rsidSect="0061689D">
      <w:footerReference w:type="default" r:id="rId8"/>
      <w:pgSz w:w="11906" w:h="16838" w:code="9"/>
      <w:pgMar w:top="907" w:right="907" w:bottom="907" w:left="907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24C7A6" w14:textId="77777777" w:rsidR="00EC2978" w:rsidRDefault="00EC2978">
      <w:r>
        <w:separator/>
      </w:r>
    </w:p>
  </w:endnote>
  <w:endnote w:type="continuationSeparator" w:id="0">
    <w:p w14:paraId="46CEFB5C" w14:textId="77777777" w:rsidR="00EC2978" w:rsidRDefault="00EC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26B631" w14:textId="77777777" w:rsidR="00031CF9" w:rsidRDefault="00031CF9">
    <w:pPr>
      <w:pStyle w:val="Stopka"/>
      <w:jc w:val="center"/>
      <w:rPr>
        <w:rStyle w:val="Numerstrony"/>
        <w:i/>
        <w:iCs/>
      </w:rPr>
    </w:pPr>
    <w:r>
      <w:rPr>
        <w:rStyle w:val="Numerstrony"/>
        <w:i/>
        <w:iCs/>
      </w:rPr>
      <w:fldChar w:fldCharType="begin"/>
    </w:r>
    <w:r>
      <w:rPr>
        <w:rStyle w:val="Numerstrony"/>
        <w:i/>
        <w:iCs/>
      </w:rPr>
      <w:instrText xml:space="preserve"> PAGE </w:instrText>
    </w:r>
    <w:r>
      <w:rPr>
        <w:rStyle w:val="Numerstrony"/>
        <w:i/>
        <w:iCs/>
      </w:rPr>
      <w:fldChar w:fldCharType="separate"/>
    </w:r>
    <w:r w:rsidR="00501D1B">
      <w:rPr>
        <w:rStyle w:val="Numerstrony"/>
        <w:i/>
        <w:iCs/>
        <w:noProof/>
      </w:rPr>
      <w:t>2</w:t>
    </w:r>
    <w:r>
      <w:rPr>
        <w:rStyle w:val="Numerstrony"/>
        <w:i/>
        <w:iCs/>
      </w:rPr>
      <w:fldChar w:fldCharType="end"/>
    </w:r>
    <w:r>
      <w:rPr>
        <w:rStyle w:val="Numerstrony"/>
        <w:i/>
        <w:iCs/>
      </w:rPr>
      <w:t>/</w:t>
    </w:r>
    <w:r>
      <w:rPr>
        <w:rStyle w:val="Numerstrony"/>
        <w:i/>
        <w:iCs/>
      </w:rPr>
      <w:fldChar w:fldCharType="begin"/>
    </w:r>
    <w:r>
      <w:rPr>
        <w:rStyle w:val="Numerstrony"/>
        <w:i/>
        <w:iCs/>
      </w:rPr>
      <w:instrText xml:space="preserve"> NUMPAGES </w:instrText>
    </w:r>
    <w:r>
      <w:rPr>
        <w:rStyle w:val="Numerstrony"/>
        <w:i/>
        <w:iCs/>
      </w:rPr>
      <w:fldChar w:fldCharType="separate"/>
    </w:r>
    <w:r w:rsidR="00501D1B">
      <w:rPr>
        <w:rStyle w:val="Numerstrony"/>
        <w:i/>
        <w:iCs/>
        <w:noProof/>
      </w:rPr>
      <w:t>2</w:t>
    </w:r>
    <w:r>
      <w:rPr>
        <w:rStyle w:val="Numerstrony"/>
        <w:i/>
        <w:iCs/>
      </w:rPr>
      <w:fldChar w:fldCharType="end"/>
    </w:r>
  </w:p>
  <w:p w14:paraId="43282D9F" w14:textId="77777777" w:rsidR="00031CF9" w:rsidRDefault="00031CF9">
    <w:pPr>
      <w:pStyle w:val="Stopka"/>
      <w:jc w:val="center"/>
      <w:rPr>
        <w:rStyle w:val="Numerstrony"/>
        <w:i/>
        <w:iCs/>
      </w:rPr>
    </w:pPr>
  </w:p>
  <w:p w14:paraId="776B12F6" w14:textId="77777777" w:rsidR="00031CF9" w:rsidRDefault="00031CF9">
    <w:pPr>
      <w:pStyle w:val="Stopka"/>
      <w:jc w:val="center"/>
      <w:rPr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823BE8" w14:textId="77777777" w:rsidR="00EC2978" w:rsidRDefault="00EC2978">
      <w:r>
        <w:separator/>
      </w:r>
    </w:p>
  </w:footnote>
  <w:footnote w:type="continuationSeparator" w:id="0">
    <w:p w14:paraId="33E01625" w14:textId="77777777" w:rsidR="00EC2978" w:rsidRDefault="00EC2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1D42C0E2"/>
    <w:name w:val="WW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hint="default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00000003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4"/>
    <w:multiLevelType w:val="multilevel"/>
    <w:tmpl w:val="00000004"/>
    <w:name w:val="WW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bullet"/>
      <w:lvlText w:val=""/>
      <w:lvlJc w:val="left"/>
      <w:pPr>
        <w:tabs>
          <w:tab w:val="num" w:pos="612"/>
        </w:tabs>
        <w:ind w:left="612" w:hanging="432"/>
      </w:pPr>
      <w:rPr>
        <w:rFonts w:ascii="Symbol" w:hAnsi="Symbo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6DF462E"/>
    <w:multiLevelType w:val="hybridMultilevel"/>
    <w:tmpl w:val="2CFC13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24088E"/>
    <w:multiLevelType w:val="hybridMultilevel"/>
    <w:tmpl w:val="CADA9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E48CA"/>
    <w:multiLevelType w:val="hybridMultilevel"/>
    <w:tmpl w:val="820EC5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8A60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165B4"/>
    <w:multiLevelType w:val="hybridMultilevel"/>
    <w:tmpl w:val="171853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A8A60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940603"/>
    <w:multiLevelType w:val="hybridMultilevel"/>
    <w:tmpl w:val="B4A0CF6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DE1BDA"/>
    <w:multiLevelType w:val="hybridMultilevel"/>
    <w:tmpl w:val="24D6A1B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A8A60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2F0C26"/>
    <w:multiLevelType w:val="hybridMultilevel"/>
    <w:tmpl w:val="A26EE6D8"/>
    <w:lvl w:ilvl="0" w:tplc="AE069A1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554367"/>
    <w:multiLevelType w:val="hybridMultilevel"/>
    <w:tmpl w:val="F958623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8A60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00757B"/>
    <w:multiLevelType w:val="hybridMultilevel"/>
    <w:tmpl w:val="840C67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6F6193"/>
    <w:multiLevelType w:val="hybridMultilevel"/>
    <w:tmpl w:val="1AE2D052"/>
    <w:lvl w:ilvl="0" w:tplc="73D06DD0">
      <w:start w:val="1"/>
      <w:numFmt w:val="bullet"/>
      <w:lvlText w:val="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40510A"/>
    <w:multiLevelType w:val="hybridMultilevel"/>
    <w:tmpl w:val="C4661F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F85EB0"/>
    <w:multiLevelType w:val="multilevel"/>
    <w:tmpl w:val="7A6AA2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7E18B9"/>
    <w:multiLevelType w:val="multilevel"/>
    <w:tmpl w:val="2B5CD7F8"/>
    <w:lvl w:ilvl="0">
      <w:start w:val="2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277609"/>
    <w:multiLevelType w:val="hybridMultilevel"/>
    <w:tmpl w:val="8AB6134A"/>
    <w:lvl w:ilvl="0" w:tplc="482E75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992F1E"/>
    <w:multiLevelType w:val="hybridMultilevel"/>
    <w:tmpl w:val="AF107D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8A60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2229F4"/>
    <w:multiLevelType w:val="hybridMultilevel"/>
    <w:tmpl w:val="847E5A0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8A60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9A4F32"/>
    <w:multiLevelType w:val="hybridMultilevel"/>
    <w:tmpl w:val="75A6D6B2"/>
    <w:lvl w:ilvl="0" w:tplc="9B1620F2">
      <w:start w:val="1"/>
      <w:numFmt w:val="lowerLetter"/>
      <w:lvlText w:val="%1)"/>
      <w:lvlJc w:val="left"/>
      <w:pPr>
        <w:tabs>
          <w:tab w:val="num" w:pos="2146"/>
        </w:tabs>
        <w:ind w:left="2146" w:hanging="360"/>
      </w:pPr>
      <w:rPr>
        <w:rFonts w:hint="default"/>
      </w:rPr>
    </w:lvl>
    <w:lvl w:ilvl="1" w:tplc="E438CF1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9F27C00"/>
    <w:multiLevelType w:val="multilevel"/>
    <w:tmpl w:val="837239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1" w15:restartNumberingAfterBreak="0">
    <w:nsid w:val="4E1D6E70"/>
    <w:multiLevelType w:val="hybridMultilevel"/>
    <w:tmpl w:val="35125C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11E13A3"/>
    <w:multiLevelType w:val="hybridMultilevel"/>
    <w:tmpl w:val="338E2DE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9B2A54"/>
    <w:multiLevelType w:val="multilevel"/>
    <w:tmpl w:val="837239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3122BB"/>
    <w:multiLevelType w:val="hybridMultilevel"/>
    <w:tmpl w:val="171853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A8A60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3A3722"/>
    <w:multiLevelType w:val="multilevel"/>
    <w:tmpl w:val="516E73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7781B46"/>
    <w:multiLevelType w:val="hybridMultilevel"/>
    <w:tmpl w:val="2B5CD7F8"/>
    <w:lvl w:ilvl="0" w:tplc="37DE9AF0">
      <w:start w:val="2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6961BF"/>
    <w:multiLevelType w:val="multilevel"/>
    <w:tmpl w:val="75A6D6B2"/>
    <w:lvl w:ilvl="0">
      <w:start w:val="1"/>
      <w:numFmt w:val="lowerLetter"/>
      <w:lvlText w:val="%1)"/>
      <w:lvlJc w:val="left"/>
      <w:pPr>
        <w:tabs>
          <w:tab w:val="num" w:pos="2146"/>
        </w:tabs>
        <w:ind w:left="2146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7A822CD1"/>
    <w:multiLevelType w:val="multilevel"/>
    <w:tmpl w:val="EF681CBA"/>
    <w:lvl w:ilvl="0">
      <w:start w:val="1"/>
      <w:numFmt w:val="lowerLetter"/>
      <w:lvlText w:val="%1)"/>
      <w:lvlJc w:val="left"/>
      <w:pPr>
        <w:tabs>
          <w:tab w:val="num" w:pos="2146"/>
        </w:tabs>
        <w:ind w:left="214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7AD643FE"/>
    <w:multiLevelType w:val="hybridMultilevel"/>
    <w:tmpl w:val="5284E33E"/>
    <w:lvl w:ilvl="0" w:tplc="D29C5584">
      <w:start w:val="1"/>
      <w:numFmt w:val="decimal"/>
      <w:lvlText w:val="%1)"/>
      <w:lvlJc w:val="right"/>
      <w:pPr>
        <w:tabs>
          <w:tab w:val="num" w:pos="717"/>
        </w:tabs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CC611C0"/>
    <w:multiLevelType w:val="hybridMultilevel"/>
    <w:tmpl w:val="3844F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ED12CB"/>
    <w:multiLevelType w:val="hybridMultilevel"/>
    <w:tmpl w:val="7200D864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9"/>
  </w:num>
  <w:num w:numId="4">
    <w:abstractNumId w:val="26"/>
  </w:num>
  <w:num w:numId="5">
    <w:abstractNumId w:val="19"/>
  </w:num>
  <w:num w:numId="6">
    <w:abstractNumId w:val="28"/>
  </w:num>
  <w:num w:numId="7">
    <w:abstractNumId w:val="15"/>
  </w:num>
  <w:num w:numId="8">
    <w:abstractNumId w:val="12"/>
  </w:num>
  <w:num w:numId="9">
    <w:abstractNumId w:val="27"/>
  </w:num>
  <w:num w:numId="10">
    <w:abstractNumId w:val="13"/>
  </w:num>
  <w:num w:numId="11">
    <w:abstractNumId w:val="31"/>
  </w:num>
  <w:num w:numId="12">
    <w:abstractNumId w:val="16"/>
  </w:num>
  <w:num w:numId="13">
    <w:abstractNumId w:val="22"/>
  </w:num>
  <w:num w:numId="14">
    <w:abstractNumId w:val="24"/>
  </w:num>
  <w:num w:numId="15">
    <w:abstractNumId w:val="18"/>
  </w:num>
  <w:num w:numId="16">
    <w:abstractNumId w:val="5"/>
  </w:num>
  <w:num w:numId="17">
    <w:abstractNumId w:val="8"/>
  </w:num>
  <w:num w:numId="18">
    <w:abstractNumId w:val="10"/>
  </w:num>
  <w:num w:numId="19">
    <w:abstractNumId w:val="17"/>
  </w:num>
  <w:num w:numId="20">
    <w:abstractNumId w:val="6"/>
  </w:num>
  <w:num w:numId="21">
    <w:abstractNumId w:val="14"/>
  </w:num>
  <w:num w:numId="22">
    <w:abstractNumId w:val="11"/>
  </w:num>
  <w:num w:numId="23">
    <w:abstractNumId w:val="20"/>
  </w:num>
  <w:num w:numId="24">
    <w:abstractNumId w:val="23"/>
  </w:num>
  <w:num w:numId="25">
    <w:abstractNumId w:val="0"/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25"/>
  </w:num>
  <w:num w:numId="32">
    <w:abstractNumId w:val="30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110"/>
    <w:rsid w:val="00000C4E"/>
    <w:rsid w:val="0000205D"/>
    <w:rsid w:val="00031CF9"/>
    <w:rsid w:val="00032082"/>
    <w:rsid w:val="000413BB"/>
    <w:rsid w:val="00045DB5"/>
    <w:rsid w:val="00051929"/>
    <w:rsid w:val="000534B7"/>
    <w:rsid w:val="000573DD"/>
    <w:rsid w:val="000638A2"/>
    <w:rsid w:val="00067117"/>
    <w:rsid w:val="00071F16"/>
    <w:rsid w:val="0008311D"/>
    <w:rsid w:val="0008357C"/>
    <w:rsid w:val="00093E0F"/>
    <w:rsid w:val="00094370"/>
    <w:rsid w:val="000A57CB"/>
    <w:rsid w:val="000B27B9"/>
    <w:rsid w:val="000C742F"/>
    <w:rsid w:val="000D3314"/>
    <w:rsid w:val="000E3F4B"/>
    <w:rsid w:val="000E642E"/>
    <w:rsid w:val="000F002D"/>
    <w:rsid w:val="000F1398"/>
    <w:rsid w:val="000F389F"/>
    <w:rsid w:val="001024FE"/>
    <w:rsid w:val="00103688"/>
    <w:rsid w:val="00105B5E"/>
    <w:rsid w:val="001200BF"/>
    <w:rsid w:val="001211F7"/>
    <w:rsid w:val="001259CB"/>
    <w:rsid w:val="001360E6"/>
    <w:rsid w:val="00144E20"/>
    <w:rsid w:val="00157544"/>
    <w:rsid w:val="00167F70"/>
    <w:rsid w:val="00170DCC"/>
    <w:rsid w:val="001711D0"/>
    <w:rsid w:val="00180A0E"/>
    <w:rsid w:val="001C78C2"/>
    <w:rsid w:val="001D2D32"/>
    <w:rsid w:val="001D54B4"/>
    <w:rsid w:val="001F1F7C"/>
    <w:rsid w:val="001F3767"/>
    <w:rsid w:val="00201931"/>
    <w:rsid w:val="00220A31"/>
    <w:rsid w:val="00236C04"/>
    <w:rsid w:val="00236D0A"/>
    <w:rsid w:val="00236EF3"/>
    <w:rsid w:val="002412BD"/>
    <w:rsid w:val="00242A0F"/>
    <w:rsid w:val="00250253"/>
    <w:rsid w:val="00262909"/>
    <w:rsid w:val="00267A43"/>
    <w:rsid w:val="00271842"/>
    <w:rsid w:val="002A465C"/>
    <w:rsid w:val="002C16B8"/>
    <w:rsid w:val="002C7ED0"/>
    <w:rsid w:val="002E166C"/>
    <w:rsid w:val="002E4BB1"/>
    <w:rsid w:val="002F1825"/>
    <w:rsid w:val="002F7D83"/>
    <w:rsid w:val="00303F62"/>
    <w:rsid w:val="003141F5"/>
    <w:rsid w:val="003314F0"/>
    <w:rsid w:val="00334B27"/>
    <w:rsid w:val="00336641"/>
    <w:rsid w:val="003523CC"/>
    <w:rsid w:val="003A711C"/>
    <w:rsid w:val="003B1BA4"/>
    <w:rsid w:val="003B33EB"/>
    <w:rsid w:val="003C1F2F"/>
    <w:rsid w:val="003C28AA"/>
    <w:rsid w:val="003C6E2F"/>
    <w:rsid w:val="003D3110"/>
    <w:rsid w:val="003F07A7"/>
    <w:rsid w:val="004059EB"/>
    <w:rsid w:val="0040704E"/>
    <w:rsid w:val="00413A55"/>
    <w:rsid w:val="00420682"/>
    <w:rsid w:val="00426739"/>
    <w:rsid w:val="0043757A"/>
    <w:rsid w:val="00443FE0"/>
    <w:rsid w:val="00450699"/>
    <w:rsid w:val="0045507D"/>
    <w:rsid w:val="0046194B"/>
    <w:rsid w:val="004675F9"/>
    <w:rsid w:val="00474EF1"/>
    <w:rsid w:val="00482AAE"/>
    <w:rsid w:val="00486D9B"/>
    <w:rsid w:val="00494E8F"/>
    <w:rsid w:val="004B22A0"/>
    <w:rsid w:val="004B5DD6"/>
    <w:rsid w:val="004C4F31"/>
    <w:rsid w:val="004E6D43"/>
    <w:rsid w:val="004F5795"/>
    <w:rsid w:val="00501D1B"/>
    <w:rsid w:val="00504499"/>
    <w:rsid w:val="00523D3C"/>
    <w:rsid w:val="005365F2"/>
    <w:rsid w:val="00541DA7"/>
    <w:rsid w:val="005464E9"/>
    <w:rsid w:val="00547856"/>
    <w:rsid w:val="005579C4"/>
    <w:rsid w:val="00585A5A"/>
    <w:rsid w:val="005A3137"/>
    <w:rsid w:val="005B0638"/>
    <w:rsid w:val="005C5B80"/>
    <w:rsid w:val="005D7CA4"/>
    <w:rsid w:val="005E7F14"/>
    <w:rsid w:val="00602142"/>
    <w:rsid w:val="006048C8"/>
    <w:rsid w:val="0060535E"/>
    <w:rsid w:val="0061689D"/>
    <w:rsid w:val="0062343F"/>
    <w:rsid w:val="006446B3"/>
    <w:rsid w:val="00657B08"/>
    <w:rsid w:val="0066361F"/>
    <w:rsid w:val="006652E2"/>
    <w:rsid w:val="00665C24"/>
    <w:rsid w:val="006769C9"/>
    <w:rsid w:val="0067744F"/>
    <w:rsid w:val="00687AF5"/>
    <w:rsid w:val="00691299"/>
    <w:rsid w:val="006945FB"/>
    <w:rsid w:val="00695679"/>
    <w:rsid w:val="006A2D14"/>
    <w:rsid w:val="006C1AFE"/>
    <w:rsid w:val="006D2824"/>
    <w:rsid w:val="006E4167"/>
    <w:rsid w:val="006F2DF5"/>
    <w:rsid w:val="006F421D"/>
    <w:rsid w:val="00715E19"/>
    <w:rsid w:val="00751194"/>
    <w:rsid w:val="007516E7"/>
    <w:rsid w:val="00762D84"/>
    <w:rsid w:val="00762DD4"/>
    <w:rsid w:val="0078159D"/>
    <w:rsid w:val="007B071E"/>
    <w:rsid w:val="007B79C2"/>
    <w:rsid w:val="007F12C1"/>
    <w:rsid w:val="007F5C97"/>
    <w:rsid w:val="00800347"/>
    <w:rsid w:val="00810D6F"/>
    <w:rsid w:val="00830703"/>
    <w:rsid w:val="008410FD"/>
    <w:rsid w:val="00843C70"/>
    <w:rsid w:val="00853DC5"/>
    <w:rsid w:val="00877B01"/>
    <w:rsid w:val="00885069"/>
    <w:rsid w:val="00896535"/>
    <w:rsid w:val="008A0955"/>
    <w:rsid w:val="008A0B2D"/>
    <w:rsid w:val="008A0D4A"/>
    <w:rsid w:val="008B3AC5"/>
    <w:rsid w:val="008C343D"/>
    <w:rsid w:val="008C3A31"/>
    <w:rsid w:val="008D3245"/>
    <w:rsid w:val="008E00E5"/>
    <w:rsid w:val="008E15DA"/>
    <w:rsid w:val="008E71C2"/>
    <w:rsid w:val="008F6D47"/>
    <w:rsid w:val="009052E7"/>
    <w:rsid w:val="00906A5F"/>
    <w:rsid w:val="009138D7"/>
    <w:rsid w:val="009307FB"/>
    <w:rsid w:val="00933FAA"/>
    <w:rsid w:val="009414FC"/>
    <w:rsid w:val="00941C18"/>
    <w:rsid w:val="009610DA"/>
    <w:rsid w:val="00962228"/>
    <w:rsid w:val="009B30F2"/>
    <w:rsid w:val="009C4CC2"/>
    <w:rsid w:val="009D0181"/>
    <w:rsid w:val="009D7E5F"/>
    <w:rsid w:val="009E1F1E"/>
    <w:rsid w:val="009E2A5A"/>
    <w:rsid w:val="009F55C5"/>
    <w:rsid w:val="00A01730"/>
    <w:rsid w:val="00A05939"/>
    <w:rsid w:val="00A16E79"/>
    <w:rsid w:val="00A26E3C"/>
    <w:rsid w:val="00A32767"/>
    <w:rsid w:val="00A40003"/>
    <w:rsid w:val="00A42661"/>
    <w:rsid w:val="00A42995"/>
    <w:rsid w:val="00A5232C"/>
    <w:rsid w:val="00A55078"/>
    <w:rsid w:val="00A60441"/>
    <w:rsid w:val="00A64255"/>
    <w:rsid w:val="00A7534D"/>
    <w:rsid w:val="00A75489"/>
    <w:rsid w:val="00A83C33"/>
    <w:rsid w:val="00A96861"/>
    <w:rsid w:val="00AA1041"/>
    <w:rsid w:val="00AB283D"/>
    <w:rsid w:val="00AB6DBD"/>
    <w:rsid w:val="00AD52F7"/>
    <w:rsid w:val="00AE1373"/>
    <w:rsid w:val="00AF0569"/>
    <w:rsid w:val="00AF376D"/>
    <w:rsid w:val="00B11ABC"/>
    <w:rsid w:val="00B27291"/>
    <w:rsid w:val="00B324A3"/>
    <w:rsid w:val="00B45BF1"/>
    <w:rsid w:val="00B52D34"/>
    <w:rsid w:val="00B60501"/>
    <w:rsid w:val="00B70573"/>
    <w:rsid w:val="00B81B89"/>
    <w:rsid w:val="00B82B15"/>
    <w:rsid w:val="00B86008"/>
    <w:rsid w:val="00B90BA9"/>
    <w:rsid w:val="00B94F30"/>
    <w:rsid w:val="00B9719B"/>
    <w:rsid w:val="00BB059E"/>
    <w:rsid w:val="00BC153A"/>
    <w:rsid w:val="00BC5EDF"/>
    <w:rsid w:val="00BD2E56"/>
    <w:rsid w:val="00BD5F04"/>
    <w:rsid w:val="00BD69AD"/>
    <w:rsid w:val="00BF35EB"/>
    <w:rsid w:val="00BF3AFA"/>
    <w:rsid w:val="00C22ED4"/>
    <w:rsid w:val="00C46B27"/>
    <w:rsid w:val="00C74C90"/>
    <w:rsid w:val="00C8131C"/>
    <w:rsid w:val="00C833E9"/>
    <w:rsid w:val="00C92E53"/>
    <w:rsid w:val="00C942A1"/>
    <w:rsid w:val="00CB3982"/>
    <w:rsid w:val="00CB51FA"/>
    <w:rsid w:val="00CE095D"/>
    <w:rsid w:val="00CE31F2"/>
    <w:rsid w:val="00CE4553"/>
    <w:rsid w:val="00D038E5"/>
    <w:rsid w:val="00D040E9"/>
    <w:rsid w:val="00D142A8"/>
    <w:rsid w:val="00D63400"/>
    <w:rsid w:val="00D718E9"/>
    <w:rsid w:val="00D7640B"/>
    <w:rsid w:val="00D816F5"/>
    <w:rsid w:val="00D90706"/>
    <w:rsid w:val="00DA1C8A"/>
    <w:rsid w:val="00DD467F"/>
    <w:rsid w:val="00DD4D8E"/>
    <w:rsid w:val="00E02F1B"/>
    <w:rsid w:val="00E032DD"/>
    <w:rsid w:val="00E21F18"/>
    <w:rsid w:val="00E251EE"/>
    <w:rsid w:val="00E310D4"/>
    <w:rsid w:val="00E43E56"/>
    <w:rsid w:val="00E51461"/>
    <w:rsid w:val="00E60BC8"/>
    <w:rsid w:val="00E669F3"/>
    <w:rsid w:val="00E71C91"/>
    <w:rsid w:val="00E80A39"/>
    <w:rsid w:val="00E81255"/>
    <w:rsid w:val="00E83BD6"/>
    <w:rsid w:val="00E858D6"/>
    <w:rsid w:val="00E858FE"/>
    <w:rsid w:val="00E9629D"/>
    <w:rsid w:val="00E972BE"/>
    <w:rsid w:val="00EB113E"/>
    <w:rsid w:val="00EB589D"/>
    <w:rsid w:val="00EC2978"/>
    <w:rsid w:val="00EC4BB5"/>
    <w:rsid w:val="00EE2ABB"/>
    <w:rsid w:val="00F324B3"/>
    <w:rsid w:val="00F67A2C"/>
    <w:rsid w:val="00F70065"/>
    <w:rsid w:val="00F7042B"/>
    <w:rsid w:val="00F72E2D"/>
    <w:rsid w:val="00F756B0"/>
    <w:rsid w:val="00F91560"/>
    <w:rsid w:val="00F92D36"/>
    <w:rsid w:val="00FA15B0"/>
    <w:rsid w:val="00FA44ED"/>
    <w:rsid w:val="00FE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8DE232"/>
  <w15:docId w15:val="{B54E526A-429F-4447-8A63-F3C7BB564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pPr>
      <w:spacing w:line="360" w:lineRule="auto"/>
      <w:jc w:val="center"/>
    </w:pPr>
    <w:rPr>
      <w:sz w:val="28"/>
      <w:szCs w:val="22"/>
    </w:rPr>
  </w:style>
  <w:style w:type="character" w:styleId="Numerstrony">
    <w:name w:val="page number"/>
    <w:basedOn w:val="Domylnaczcionkaakapitu"/>
  </w:style>
  <w:style w:type="paragraph" w:styleId="Akapitzlist">
    <w:name w:val="List Paragraph"/>
    <w:basedOn w:val="Normalny"/>
    <w:uiPriority w:val="34"/>
    <w:qFormat/>
    <w:rsid w:val="001360E6"/>
    <w:pPr>
      <w:ind w:left="720"/>
      <w:contextualSpacing/>
    </w:pPr>
  </w:style>
  <w:style w:type="character" w:customStyle="1" w:styleId="TekstpodstawowyZnak">
    <w:name w:val="Tekst podstawowy Znak"/>
    <w:link w:val="Tekstpodstawowy"/>
    <w:rsid w:val="00D90706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7B79C2"/>
    <w:rPr>
      <w:sz w:val="28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33E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3B33E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13BB6-83A4-4045-960F-F10095503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780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UGW</vt:lpstr>
    </vt:vector>
  </TitlesOfParts>
  <Company>um gdyni</Company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UGW</dc:title>
  <dc:creator>ugmno</dc:creator>
  <cp:lastModifiedBy>Sylwin Pawelczyk</cp:lastModifiedBy>
  <cp:revision>3</cp:revision>
  <cp:lastPrinted>2020-05-29T13:15:00Z</cp:lastPrinted>
  <dcterms:created xsi:type="dcterms:W3CDTF">2021-02-26T14:06:00Z</dcterms:created>
  <dcterms:modified xsi:type="dcterms:W3CDTF">2021-02-26T14:13:00Z</dcterms:modified>
</cp:coreProperties>
</file>